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35" w:rsidRDefault="008C4D35" w:rsidP="008C4D35">
      <w:pPr>
        <w:rPr>
          <w:b/>
          <w:sz w:val="40"/>
          <w:szCs w:val="40"/>
        </w:rPr>
      </w:pPr>
    </w:p>
    <w:p w:rsidR="008C4D35" w:rsidRDefault="008C4D35" w:rsidP="008C4D35">
      <w:pPr>
        <w:rPr>
          <w:b/>
          <w:sz w:val="40"/>
          <w:szCs w:val="40"/>
        </w:rPr>
      </w:pPr>
    </w:p>
    <w:p w:rsidR="008C4D35" w:rsidRDefault="008C4D35" w:rsidP="008C4D35">
      <w:pPr>
        <w:rPr>
          <w:b/>
          <w:sz w:val="40"/>
          <w:szCs w:val="40"/>
        </w:rPr>
      </w:pPr>
    </w:p>
    <w:p w:rsidR="008C4D35" w:rsidRDefault="008C4D35" w:rsidP="008C4D35">
      <w:pPr>
        <w:rPr>
          <w:b/>
          <w:sz w:val="40"/>
          <w:szCs w:val="40"/>
        </w:rPr>
      </w:pPr>
      <w:r>
        <w:rPr>
          <w:b/>
          <w:sz w:val="40"/>
          <w:szCs w:val="40"/>
        </w:rPr>
        <w:t>MIEJSCOWY PLAN</w:t>
      </w:r>
    </w:p>
    <w:p w:rsidR="008C4D35" w:rsidRDefault="008C4D35" w:rsidP="008C4D35">
      <w:pPr>
        <w:rPr>
          <w:b/>
          <w:sz w:val="40"/>
          <w:szCs w:val="40"/>
        </w:rPr>
      </w:pPr>
      <w:r>
        <w:rPr>
          <w:b/>
          <w:sz w:val="40"/>
          <w:szCs w:val="40"/>
        </w:rPr>
        <w:t>ZAGOSPODAROWANIA PRZESTRZNNEGO</w:t>
      </w:r>
    </w:p>
    <w:p w:rsidR="008C4D35" w:rsidRDefault="008C4D35" w:rsidP="008C4D35">
      <w:pPr>
        <w:rPr>
          <w:b/>
          <w:sz w:val="40"/>
          <w:szCs w:val="40"/>
        </w:rPr>
      </w:pPr>
      <w:r>
        <w:rPr>
          <w:b/>
          <w:sz w:val="40"/>
          <w:szCs w:val="40"/>
        </w:rPr>
        <w:t>GMINY ŚWIERCZE</w:t>
      </w:r>
    </w:p>
    <w:p w:rsidR="008C4D35" w:rsidRDefault="008C4D35" w:rsidP="008C4D35">
      <w:pPr>
        <w:jc w:val="right"/>
        <w:rPr>
          <w:b/>
          <w:sz w:val="40"/>
          <w:szCs w:val="40"/>
        </w:rPr>
      </w:pPr>
    </w:p>
    <w:p w:rsidR="008C4D35" w:rsidRDefault="008C4D35" w:rsidP="008C4D35">
      <w:pPr>
        <w:rPr>
          <w:b/>
          <w:sz w:val="40"/>
          <w:szCs w:val="40"/>
        </w:rPr>
      </w:pPr>
      <w:r>
        <w:rPr>
          <w:b/>
          <w:sz w:val="40"/>
          <w:szCs w:val="40"/>
        </w:rPr>
        <w:t>ZMIANY PLANU</w:t>
      </w:r>
    </w:p>
    <w:p w:rsidR="008C4D35" w:rsidRPr="00F94E6F" w:rsidRDefault="008C4D35" w:rsidP="008C4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(Świercze Siółki,)</w:t>
      </w:r>
    </w:p>
    <w:p w:rsidR="008C4D35" w:rsidRDefault="008C4D35" w:rsidP="008C4D35">
      <w:pPr>
        <w:jc w:val="right"/>
        <w:rPr>
          <w:b/>
        </w:rPr>
      </w:pPr>
    </w:p>
    <w:p w:rsidR="008C4D35" w:rsidRDefault="008C4D35" w:rsidP="008C4D35">
      <w:pPr>
        <w:jc w:val="right"/>
        <w:rPr>
          <w:b/>
        </w:rPr>
      </w:pPr>
    </w:p>
    <w:p w:rsidR="008C4D35" w:rsidRDefault="008C4D35" w:rsidP="008C4D35">
      <w:pPr>
        <w:jc w:val="right"/>
        <w:rPr>
          <w:b/>
        </w:rPr>
      </w:pPr>
    </w:p>
    <w:p w:rsidR="008C4D35" w:rsidRDefault="008C4D35" w:rsidP="008C4D35">
      <w:pPr>
        <w:rPr>
          <w:b/>
        </w:rPr>
      </w:pPr>
    </w:p>
    <w:p w:rsidR="008C4D35" w:rsidRDefault="008C4D35" w:rsidP="008C4D35">
      <w:pPr>
        <w:ind w:left="2124" w:firstLine="708"/>
        <w:rPr>
          <w:b/>
          <w:u w:val="single"/>
        </w:rPr>
      </w:pPr>
    </w:p>
    <w:p w:rsidR="008C4D35" w:rsidRDefault="008C4D35" w:rsidP="008C4D35">
      <w:pPr>
        <w:ind w:left="2124" w:firstLine="708"/>
        <w:rPr>
          <w:b/>
          <w:u w:val="single"/>
        </w:rPr>
      </w:pPr>
    </w:p>
    <w:p w:rsidR="008C4D35" w:rsidRPr="00F94E6F" w:rsidRDefault="008C4D35" w:rsidP="008C4D35">
      <w:pPr>
        <w:ind w:left="2124" w:firstLine="708"/>
        <w:rPr>
          <w:b/>
          <w:u w:val="single"/>
        </w:rPr>
      </w:pPr>
      <w:r w:rsidRPr="00F94E6F">
        <w:rPr>
          <w:b/>
          <w:u w:val="single"/>
        </w:rPr>
        <w:t>Opracowanie:</w:t>
      </w:r>
    </w:p>
    <w:p w:rsidR="008C4D35" w:rsidRPr="00F94E6F" w:rsidRDefault="008C4D35" w:rsidP="008C4D35">
      <w:pPr>
        <w:ind w:left="2124" w:firstLine="708"/>
      </w:pPr>
      <w:r w:rsidRPr="00F94E6F">
        <w:t xml:space="preserve">arch. arch. Stanisław </w:t>
      </w:r>
      <w:proofErr w:type="spellStart"/>
      <w:r w:rsidRPr="00F94E6F">
        <w:t>Korpanty</w:t>
      </w:r>
      <w:proofErr w:type="spellEnd"/>
    </w:p>
    <w:p w:rsidR="008C4D35" w:rsidRPr="00F94E6F" w:rsidRDefault="008C4D35" w:rsidP="008C4D35">
      <w:pPr>
        <w:ind w:left="3540"/>
      </w:pPr>
      <w:r>
        <w:t xml:space="preserve">      </w:t>
      </w:r>
      <w:r w:rsidRPr="00F94E6F">
        <w:t>Grzegorz Piekarski</w:t>
      </w:r>
    </w:p>
    <w:p w:rsidR="008C4D35" w:rsidRPr="00F94E6F" w:rsidRDefault="008C4D35" w:rsidP="008C4D35">
      <w:pPr>
        <w:ind w:left="2832" w:firstLine="708"/>
      </w:pPr>
      <w:r>
        <w:t xml:space="preserve">      </w:t>
      </w:r>
      <w:r w:rsidRPr="00F94E6F">
        <w:t>Sławomir Tabor</w:t>
      </w:r>
    </w:p>
    <w:p w:rsidR="008C4D35" w:rsidRDefault="008C4D35" w:rsidP="008C4D35">
      <w:pPr>
        <w:jc w:val="right"/>
        <w:rPr>
          <w:b/>
        </w:rPr>
      </w:pPr>
    </w:p>
    <w:p w:rsidR="008C4D35" w:rsidRDefault="008C4D35" w:rsidP="008C4D35">
      <w:pPr>
        <w:jc w:val="right"/>
        <w:rPr>
          <w:b/>
        </w:rPr>
      </w:pPr>
    </w:p>
    <w:p w:rsidR="008C4D35" w:rsidRDefault="008C4D35" w:rsidP="008C4D35">
      <w:pPr>
        <w:jc w:val="right"/>
        <w:rPr>
          <w:b/>
        </w:rPr>
      </w:pPr>
    </w:p>
    <w:p w:rsidR="008C4D35" w:rsidRPr="00F94E6F" w:rsidRDefault="008C4D35" w:rsidP="008C4D35">
      <w:pPr>
        <w:jc w:val="center"/>
      </w:pPr>
      <w:r w:rsidRPr="00F94E6F">
        <w:t>Ciechanów, 2002r.</w:t>
      </w:r>
    </w:p>
    <w:p w:rsidR="008C4D35" w:rsidRPr="00CA2E46" w:rsidRDefault="008C4D35" w:rsidP="008C4D35">
      <w:pPr>
        <w:jc w:val="right"/>
        <w:rPr>
          <w:b/>
        </w:rPr>
      </w:pPr>
      <w:r>
        <w:rPr>
          <w:b/>
        </w:rPr>
        <w:lastRenderedPageBreak/>
        <w:t>Uchwała nr 224</w:t>
      </w:r>
      <w:r w:rsidRPr="00CA2E46">
        <w:rPr>
          <w:b/>
        </w:rPr>
        <w:t>/XXXX/02</w:t>
      </w:r>
    </w:p>
    <w:p w:rsidR="008C4D35" w:rsidRPr="00CA2E46" w:rsidRDefault="008C4D35" w:rsidP="008C4D35">
      <w:pPr>
        <w:jc w:val="right"/>
        <w:rPr>
          <w:b/>
        </w:rPr>
      </w:pPr>
      <w:r w:rsidRPr="00CA2E46">
        <w:rPr>
          <w:b/>
        </w:rPr>
        <w:t>Rady Gminy Świercze</w:t>
      </w:r>
    </w:p>
    <w:p w:rsidR="008C4D35" w:rsidRPr="00CA2E46" w:rsidRDefault="008C4D35" w:rsidP="008C4D35">
      <w:pPr>
        <w:jc w:val="right"/>
        <w:rPr>
          <w:b/>
        </w:rPr>
      </w:pPr>
      <w:r w:rsidRPr="00CA2E46">
        <w:rPr>
          <w:b/>
        </w:rPr>
        <w:t>Z dnia 10 października 2002r.</w:t>
      </w:r>
    </w:p>
    <w:p w:rsidR="008C4D35" w:rsidRDefault="00C72403" w:rsidP="008C4D35">
      <w:pPr>
        <w:jc w:val="both"/>
      </w:pPr>
      <w:r>
        <w:t>W sprawie uchw</w:t>
      </w:r>
      <w:r w:rsidR="008C4D35">
        <w:t>alenia zmian miejscowego planu zagospodarowania przestrzennego Gminy Świercze</w:t>
      </w:r>
    </w:p>
    <w:p w:rsidR="008C4D35" w:rsidRDefault="008C4D35" w:rsidP="008C4D35">
      <w:pPr>
        <w:jc w:val="both"/>
      </w:pPr>
      <w:r>
        <w:t>Na podstawie art. 18 ust 2, pkt. 5 ustawy z dnia 8 marca 1990r. o samorządzie gminnym (Dz. U. z 2001r. nr 142 poz. 1591 – tekst jednolity), art. 26 ustawy z dnia 7 lipca 1994r. o zagospodarowaniu przestrzennym (Dz. U. z 1999r. nr 15 poz. 139 z późniejszymi zmianami), oraz uchwały nr 71/XVI/99 Rady Gminy Świercze z dnia 29 grudnia 1999r. w sprawie przestąpienia do zmian miejscowego planu zagospodarowania przestrzennego gminy, Rada Gminy Świercze postanawia co następuje:</w:t>
      </w:r>
    </w:p>
    <w:p w:rsidR="008C4D35" w:rsidRDefault="008C4D35" w:rsidP="008C4D35">
      <w:pPr>
        <w:jc w:val="center"/>
      </w:pPr>
      <w:r>
        <w:t>§1.</w:t>
      </w:r>
    </w:p>
    <w:p w:rsidR="008C4D35" w:rsidRDefault="008C4D35" w:rsidP="008C4D35">
      <w:r>
        <w:t>Uchwala się zmiany miejscowego planu zagospodarowania przestrzennego Gminy Świercze.</w:t>
      </w:r>
    </w:p>
    <w:p w:rsidR="008C4D35" w:rsidRDefault="008C4D35" w:rsidP="008C4D35">
      <w:pPr>
        <w:jc w:val="center"/>
      </w:pPr>
      <w:r>
        <w:t>§2.</w:t>
      </w:r>
    </w:p>
    <w:p w:rsidR="008C4D35" w:rsidRDefault="008C4D35" w:rsidP="008C4D35">
      <w:r>
        <w:t>Dla terenów objętych zmianami, tracą moc ustalenia miejscowego planu zagospodarowania przestrzennego Gminy Świercze zatwierdzonego uchwałą nr VIII/21/89 Gminnej Rady Naczelnej w Świerczach z dnia 29.12.1989r. (ogłoszoną w Dzienniku Urzędowym Województwa Ciechanowskiego nr 14 poz. 407 z dnia 30.12.1989r.) z późniejszymi zmianami.</w:t>
      </w:r>
    </w:p>
    <w:p w:rsidR="008C4D35" w:rsidRDefault="008C4D35" w:rsidP="008C4D35">
      <w:pPr>
        <w:jc w:val="center"/>
      </w:pPr>
      <w:r>
        <w:t>§3.</w:t>
      </w:r>
    </w:p>
    <w:p w:rsidR="008C4D35" w:rsidRDefault="008C4D35" w:rsidP="008C4D35">
      <w:r>
        <w:t>Granice wyznaczonych mocą niniejszej uchwały terenów, stanowią granice zmiany planu gminy.</w:t>
      </w:r>
    </w:p>
    <w:p w:rsidR="008C4D35" w:rsidRDefault="008C4D35" w:rsidP="008C4D35">
      <w:pPr>
        <w:jc w:val="center"/>
      </w:pPr>
      <w:r>
        <w:t>§4.</w:t>
      </w:r>
    </w:p>
    <w:p w:rsidR="008C4D35" w:rsidRDefault="008C4D35" w:rsidP="008C4D35">
      <w:r>
        <w:t xml:space="preserve">We wsi </w:t>
      </w:r>
      <w:r w:rsidRPr="00DC2BC8">
        <w:rPr>
          <w:b/>
        </w:rPr>
        <w:t>Świercze</w:t>
      </w:r>
      <w:r>
        <w:rPr>
          <w:b/>
        </w:rPr>
        <w:t xml:space="preserve"> Siółki, </w:t>
      </w:r>
      <w:r>
        <w:t>z terenu działek o numerach ewidencyjnych 48/3, 48/4 oraz (pozostałych z podziału działki nr 49/1) 49/4, 49/5, 49/6/49/7 i części działki 49/3, stanowiących w dotychczas obowiązującym planie użytki rolne – zostają utworzone tereny:</w:t>
      </w:r>
    </w:p>
    <w:p w:rsidR="00F02708" w:rsidRDefault="008C4D35" w:rsidP="00F02708">
      <w:r>
        <w:rPr>
          <w:b/>
        </w:rPr>
        <w:t xml:space="preserve">2 </w:t>
      </w:r>
      <w:r w:rsidRPr="00DC2BC8">
        <w:rPr>
          <w:b/>
        </w:rPr>
        <w:t>MN /2001</w:t>
      </w:r>
      <w:r>
        <w:t xml:space="preserve"> – 0,25 ha </w:t>
      </w:r>
    </w:p>
    <w:p w:rsidR="00F02708" w:rsidRDefault="00F02708" w:rsidP="00F02708">
      <w:r>
        <w:t xml:space="preserve"> i 3MN/2001 – 0,35 ha – tereny zabudowy mieszkaniowej jednorodzinnej.</w:t>
      </w:r>
    </w:p>
    <w:p w:rsidR="008C4D35" w:rsidRDefault="008C4D35" w:rsidP="00F02708">
      <w:pPr>
        <w:pStyle w:val="Akapitzlist"/>
        <w:numPr>
          <w:ilvl w:val="0"/>
          <w:numId w:val="1"/>
        </w:numPr>
      </w:pPr>
      <w:r>
        <w:t xml:space="preserve">Obsługa komunikacyjna terenu odbywać się będzie z istniejącej drogi </w:t>
      </w:r>
      <w:r w:rsidR="00F02708">
        <w:t>gminnej</w:t>
      </w:r>
      <w:r>
        <w:t>.</w:t>
      </w:r>
    </w:p>
    <w:p w:rsidR="008C4D35" w:rsidRDefault="008C4D35" w:rsidP="00F02708">
      <w:pPr>
        <w:pStyle w:val="Akapitzlist"/>
      </w:pPr>
      <w:r>
        <w:t xml:space="preserve">Nieprzekraczalną linię zabudowy ustala się w odległości </w:t>
      </w:r>
      <w:r w:rsidR="00F02708">
        <w:t xml:space="preserve"> 1</w:t>
      </w:r>
      <w:r>
        <w:t>5,0 m od</w:t>
      </w:r>
      <w:r w:rsidR="00F02708">
        <w:t xml:space="preserve"> zewnętrznej krawędzi jezdni tej drogi. </w:t>
      </w:r>
    </w:p>
    <w:p w:rsidR="00F02708" w:rsidRDefault="00F02708" w:rsidP="00F02708">
      <w:pPr>
        <w:pStyle w:val="Akapitzlist"/>
        <w:numPr>
          <w:ilvl w:val="0"/>
          <w:numId w:val="1"/>
        </w:numPr>
      </w:pPr>
      <w:r>
        <w:t xml:space="preserve">Podział terenu na działki budowlane należy wykonać zgodnie z </w:t>
      </w:r>
      <w:r w:rsidR="00466641">
        <w:t>zasadą pokazaną na rysunku</w:t>
      </w:r>
      <w:r>
        <w:t>. Dopuszcza się możliwość łączenia działek w jedną działkę budowlaną.</w:t>
      </w:r>
    </w:p>
    <w:p w:rsidR="00F02708" w:rsidRDefault="00F02708" w:rsidP="00F02708">
      <w:pPr>
        <w:pStyle w:val="Akapitzlist"/>
        <w:numPr>
          <w:ilvl w:val="0"/>
          <w:numId w:val="1"/>
        </w:numPr>
      </w:pPr>
      <w:r>
        <w:t>Ustala się możliwość realizacji zabudowy mieszkalnej ze stromym dachem, z wykorzystaniem poddasza do celów mieszkalnych. Poziom posadowienia posadzki parteru ustala się na wysokości nawiązującej do sąsiedniej istniejącej zabudowy.</w:t>
      </w:r>
    </w:p>
    <w:p w:rsidR="008C4D35" w:rsidRDefault="008C4D35" w:rsidP="008C4D35">
      <w:pPr>
        <w:pStyle w:val="Akapitzlist"/>
        <w:numPr>
          <w:ilvl w:val="0"/>
          <w:numId w:val="1"/>
        </w:numPr>
      </w:pPr>
      <w:r>
        <w:t xml:space="preserve">Ustala się możliwość realizacji parterowej zabudowy towarzyszącej, architektonicznie zharmonizowanej z zabudową mieszkaniową. Poziom posadowienia posadzki w tych obiektach określa się na </w:t>
      </w:r>
      <w:proofErr w:type="spellStart"/>
      <w:r>
        <w:t>max</w:t>
      </w:r>
      <w:proofErr w:type="spellEnd"/>
      <w:r>
        <w:t>. 0,5 m nad poziom terenu.</w:t>
      </w:r>
    </w:p>
    <w:p w:rsidR="008C4D35" w:rsidRDefault="008C4D35" w:rsidP="008C4D35">
      <w:pPr>
        <w:pStyle w:val="Akapitzlist"/>
        <w:numPr>
          <w:ilvl w:val="0"/>
          <w:numId w:val="1"/>
        </w:numPr>
      </w:pPr>
      <w:r>
        <w:lastRenderedPageBreak/>
        <w:t>Ustala się możliwość lokalizacji usług nieuciążliwych dla funkcji mieszkaniowej w budynkach mieszkalnych lub zabudowie towarzyszącej.</w:t>
      </w:r>
    </w:p>
    <w:p w:rsidR="008C4D35" w:rsidRDefault="008C4D35" w:rsidP="008C4D35">
      <w:pPr>
        <w:pStyle w:val="Akapitzlist"/>
        <w:numPr>
          <w:ilvl w:val="0"/>
          <w:numId w:val="1"/>
        </w:numPr>
      </w:pPr>
      <w:r>
        <w:t>Zaopatrzenie w energię elektryczną ustala się z istniejącej w sąsiedztwie sieci</w:t>
      </w:r>
      <w:r w:rsidR="00F02708">
        <w:t xml:space="preserve"> NN</w:t>
      </w:r>
      <w:r>
        <w:t>, zgodnie z warunkami Zakładu Energetycznego.</w:t>
      </w:r>
    </w:p>
    <w:p w:rsidR="00F02708" w:rsidRDefault="00F02708" w:rsidP="00F02708">
      <w:pPr>
        <w:pStyle w:val="Akapitzlist"/>
        <w:numPr>
          <w:ilvl w:val="0"/>
          <w:numId w:val="1"/>
        </w:numPr>
      </w:pPr>
      <w:r>
        <w:t>Przy zagospodarowaniu terenu należy uwzględnić istniejące urządzenia elektroenergetyczne (3MN/2001) oraz istniejący rów melioracyjny (2MN/2001).</w:t>
      </w:r>
    </w:p>
    <w:p w:rsidR="00F02708" w:rsidRDefault="00AA49D6" w:rsidP="00AA49D6">
      <w:pPr>
        <w:pStyle w:val="Akapitzlist"/>
        <w:numPr>
          <w:ilvl w:val="0"/>
          <w:numId w:val="1"/>
        </w:numPr>
      </w:pPr>
      <w:r>
        <w:t>Ustala się konieczność na każdej działce  realizacji szczelnego, bezodpływowego, okresowo opróżnianego zbiornika ścieków.</w:t>
      </w:r>
    </w:p>
    <w:p w:rsidR="008C4D35" w:rsidRDefault="008C4D35" w:rsidP="008C4D35">
      <w:pPr>
        <w:pStyle w:val="Akapitzlist"/>
        <w:numPr>
          <w:ilvl w:val="0"/>
          <w:numId w:val="1"/>
        </w:numPr>
      </w:pPr>
      <w:r>
        <w:t>Stawkę procentową, służącą naliczaniu opłat wynikających z art. 36, ust. 3 ustawy o zagospodarowaniu przestrzennym, ustala się</w:t>
      </w:r>
      <w:r w:rsidR="00AA49D6">
        <w:t>:</w:t>
      </w:r>
    </w:p>
    <w:p w:rsidR="00AA49D6" w:rsidRDefault="00AA49D6" w:rsidP="00AA49D6">
      <w:pPr>
        <w:pStyle w:val="Akapitzlist"/>
      </w:pPr>
    </w:p>
    <w:p w:rsidR="00AA49D6" w:rsidRDefault="00AA49D6" w:rsidP="00AA49D6">
      <w:pPr>
        <w:pStyle w:val="Akapitzlist"/>
        <w:ind w:left="786"/>
      </w:pPr>
      <w:r>
        <w:t>dla terenu 2 MN/2001 -  w wysokości 20%.</w:t>
      </w:r>
    </w:p>
    <w:p w:rsidR="00AA49D6" w:rsidRDefault="00AA49D6" w:rsidP="00AA49D6">
      <w:pPr>
        <w:pStyle w:val="Akapitzlist"/>
        <w:ind w:left="786"/>
      </w:pPr>
      <w:r>
        <w:t>dla terenu 3 MN /2001-  w wysokości 20%.</w:t>
      </w:r>
    </w:p>
    <w:p w:rsidR="008C4D35" w:rsidRDefault="008C4D35" w:rsidP="008C4D35">
      <w:pPr>
        <w:ind w:left="360"/>
        <w:jc w:val="center"/>
      </w:pPr>
      <w:r>
        <w:t>§ 5.</w:t>
      </w:r>
    </w:p>
    <w:p w:rsidR="00AA49D6" w:rsidRDefault="00AA49D6" w:rsidP="00AA49D6">
      <w:pPr>
        <w:ind w:firstLine="708"/>
        <w:jc w:val="both"/>
      </w:pPr>
      <w:r>
        <w:t>W związku z postanowieniami §4 niniejszej uchwały, wyraża się zgodę na przeznaczenie na cele nierolnicze gruntów rolnych kl. IV o pow. 0,60 ha.</w:t>
      </w:r>
    </w:p>
    <w:p w:rsidR="00AA49D6" w:rsidRDefault="006D4915" w:rsidP="00AA49D6">
      <w:pPr>
        <w:ind w:left="360"/>
        <w:jc w:val="center"/>
      </w:pPr>
      <w:r>
        <w:t>§ 6</w:t>
      </w:r>
      <w:r w:rsidR="00AA49D6">
        <w:t>.</w:t>
      </w:r>
    </w:p>
    <w:p w:rsidR="00AA49D6" w:rsidRDefault="00AA49D6" w:rsidP="00AA49D6">
      <w:pPr>
        <w:ind w:firstLine="360"/>
      </w:pPr>
      <w:r>
        <w:t>Rysunki zmian planu nr 1,2 i 3 w skali, 1 : 1000 i 1 : 10 000 stanowią załącznik do uchwały i obowiązują w zakresie ustaleń:</w:t>
      </w:r>
    </w:p>
    <w:p w:rsidR="00AA49D6" w:rsidRDefault="00AA49D6" w:rsidP="00AA49D6">
      <w:pPr>
        <w:pStyle w:val="Akapitzlist"/>
        <w:numPr>
          <w:ilvl w:val="0"/>
          <w:numId w:val="5"/>
        </w:numPr>
      </w:pPr>
      <w:r>
        <w:t>Granic zmiany planu</w:t>
      </w:r>
    </w:p>
    <w:p w:rsidR="00AA49D6" w:rsidRDefault="00AA49D6" w:rsidP="00AA49D6">
      <w:pPr>
        <w:pStyle w:val="Akapitzlist"/>
        <w:numPr>
          <w:ilvl w:val="0"/>
          <w:numId w:val="5"/>
        </w:numPr>
      </w:pPr>
      <w:r>
        <w:t>Linii rozgraniczających tereny o różnych funkcjach i zasadach zagospodarowania</w:t>
      </w:r>
    </w:p>
    <w:p w:rsidR="00AA49D6" w:rsidRDefault="00AA49D6" w:rsidP="00AA49D6">
      <w:pPr>
        <w:pStyle w:val="Akapitzlist"/>
        <w:numPr>
          <w:ilvl w:val="0"/>
          <w:numId w:val="5"/>
        </w:numPr>
      </w:pPr>
      <w:r>
        <w:t>Linii zabudowy</w:t>
      </w:r>
    </w:p>
    <w:p w:rsidR="00AA49D6" w:rsidRDefault="00AA49D6" w:rsidP="00AA49D6">
      <w:pPr>
        <w:pStyle w:val="Akapitzlist"/>
        <w:numPr>
          <w:ilvl w:val="0"/>
          <w:numId w:val="5"/>
        </w:numPr>
      </w:pPr>
      <w:r>
        <w:t>Przeznaczenia terenów</w:t>
      </w:r>
    </w:p>
    <w:p w:rsidR="00AA49D6" w:rsidRDefault="00AA49D6" w:rsidP="00AA49D6">
      <w:pPr>
        <w:pStyle w:val="Akapitzlist"/>
      </w:pPr>
    </w:p>
    <w:p w:rsidR="00AA49D6" w:rsidRDefault="00AA49D6" w:rsidP="00AA49D6">
      <w:pPr>
        <w:pStyle w:val="Akapitzlist"/>
        <w:ind w:left="786"/>
        <w:jc w:val="center"/>
      </w:pPr>
      <w:r>
        <w:t xml:space="preserve">§ </w:t>
      </w:r>
      <w:r w:rsidR="006D4915">
        <w:t>7</w:t>
      </w:r>
      <w:r>
        <w:t>.</w:t>
      </w:r>
    </w:p>
    <w:p w:rsidR="00AA49D6" w:rsidRDefault="00AA49D6" w:rsidP="00AA49D6">
      <w:pPr>
        <w:ind w:firstLine="708"/>
      </w:pPr>
      <w:r>
        <w:t>Wykonanie powierza się Zarządowi Gminy.</w:t>
      </w:r>
    </w:p>
    <w:p w:rsidR="00AA49D6" w:rsidRDefault="00AA49D6" w:rsidP="00AA49D6"/>
    <w:p w:rsidR="00AA49D6" w:rsidRDefault="00AA49D6" w:rsidP="00AA49D6">
      <w:pPr>
        <w:pStyle w:val="Akapitzlist"/>
        <w:ind w:left="786"/>
        <w:jc w:val="center"/>
      </w:pPr>
      <w:r>
        <w:t xml:space="preserve">§ </w:t>
      </w:r>
      <w:r w:rsidR="006D4915">
        <w:t>8</w:t>
      </w:r>
      <w:r>
        <w:t>.</w:t>
      </w:r>
    </w:p>
    <w:p w:rsidR="00AA49D6" w:rsidRDefault="00AA49D6" w:rsidP="00AA49D6">
      <w:pPr>
        <w:pStyle w:val="Akapitzlist"/>
        <w:ind w:left="786"/>
      </w:pPr>
      <w:r>
        <w:t>Uchwała wchodzi w życie po upływie 14 dni od ogłoszenia w Dzienniku Urzędowym Województwa Mazowieckiego.</w:t>
      </w:r>
    </w:p>
    <w:p w:rsidR="00AA49D6" w:rsidRDefault="00AA49D6" w:rsidP="00AA49D6">
      <w:pPr>
        <w:pStyle w:val="Akapitzlist"/>
        <w:ind w:left="786"/>
      </w:pPr>
    </w:p>
    <w:p w:rsidR="00AA49D6" w:rsidRDefault="00AA49D6" w:rsidP="00AA49D6">
      <w:pPr>
        <w:pStyle w:val="Akapitzlist"/>
        <w:ind w:left="786"/>
      </w:pPr>
    </w:p>
    <w:p w:rsidR="00AA49D6" w:rsidRDefault="00AA49D6" w:rsidP="00AA49D6"/>
    <w:p w:rsidR="00AA49D6" w:rsidRDefault="00AA49D6" w:rsidP="00AA49D6">
      <w:pPr>
        <w:jc w:val="right"/>
      </w:pPr>
      <w:r>
        <w:t>Przewodniczący</w:t>
      </w:r>
    </w:p>
    <w:p w:rsidR="00AA49D6" w:rsidRDefault="00AA49D6" w:rsidP="00AA49D6">
      <w:pPr>
        <w:jc w:val="right"/>
      </w:pPr>
      <w:r>
        <w:t>Rady Gminy Świercze</w:t>
      </w:r>
    </w:p>
    <w:p w:rsidR="00AA49D6" w:rsidRDefault="00AA49D6" w:rsidP="00AA49D6">
      <w:pPr>
        <w:jc w:val="right"/>
      </w:pPr>
      <w:r>
        <w:t xml:space="preserve">/ - Wiesław </w:t>
      </w:r>
      <w:proofErr w:type="spellStart"/>
      <w:r>
        <w:t>Kęsicki</w:t>
      </w:r>
      <w:proofErr w:type="spellEnd"/>
      <w:r>
        <w:t xml:space="preserve"> - /</w:t>
      </w:r>
    </w:p>
    <w:p w:rsidR="00BD48FF" w:rsidRDefault="00BD48FF" w:rsidP="008C4D35"/>
    <w:sectPr w:rsidR="00BD48FF" w:rsidSect="00BD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52"/>
    <w:multiLevelType w:val="hybridMultilevel"/>
    <w:tmpl w:val="88D843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37F5"/>
    <w:multiLevelType w:val="hybridMultilevel"/>
    <w:tmpl w:val="2D44F3C8"/>
    <w:lvl w:ilvl="0" w:tplc="1D687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862B01"/>
    <w:multiLevelType w:val="hybridMultilevel"/>
    <w:tmpl w:val="79BA55BE"/>
    <w:lvl w:ilvl="0" w:tplc="4F4C6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E01BB0"/>
    <w:multiLevelType w:val="hybridMultilevel"/>
    <w:tmpl w:val="8A40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7165A"/>
    <w:multiLevelType w:val="hybridMultilevel"/>
    <w:tmpl w:val="8236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D35"/>
    <w:rsid w:val="000A3B4A"/>
    <w:rsid w:val="00433288"/>
    <w:rsid w:val="00466641"/>
    <w:rsid w:val="004D3A9F"/>
    <w:rsid w:val="006D4915"/>
    <w:rsid w:val="008C4D35"/>
    <w:rsid w:val="00AA49D6"/>
    <w:rsid w:val="00B7310D"/>
    <w:rsid w:val="00BD48FF"/>
    <w:rsid w:val="00BF6CC9"/>
    <w:rsid w:val="00C72403"/>
    <w:rsid w:val="00F02708"/>
    <w:rsid w:val="00F7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2013-03-05T09:44:00Z</dcterms:created>
  <dcterms:modified xsi:type="dcterms:W3CDTF">2013-03-08T10:12:00Z</dcterms:modified>
</cp:coreProperties>
</file>